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9" w:rsidRPr="002A3DAA" w:rsidRDefault="002A3DAA" w:rsidP="002A3DAA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DAA">
        <w:rPr>
          <w:rFonts w:ascii="Times New Roman" w:hAnsi="Times New Roman" w:cs="Times New Roman"/>
          <w:b/>
          <w:sz w:val="28"/>
          <w:szCs w:val="28"/>
        </w:rPr>
        <w:t>O catecumenato em Roma no início do século II</w:t>
      </w:r>
      <w:r w:rsidR="006C22FB">
        <w:rPr>
          <w:rFonts w:ascii="Times New Roman" w:hAnsi="Times New Roman" w:cs="Times New Roman"/>
          <w:b/>
          <w:sz w:val="28"/>
          <w:szCs w:val="28"/>
        </w:rPr>
        <w:t>I</w:t>
      </w:r>
    </w:p>
    <w:p w:rsidR="00A23849" w:rsidRDefault="00A23849" w:rsidP="001B592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2A3DAA" w:rsidRDefault="002A3DAA" w:rsidP="002A3DAA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Padre Luiz Antonio </w:t>
      </w:r>
      <w:proofErr w:type="spellStart"/>
      <w:r>
        <w:rPr>
          <w:rFonts w:ascii="Times New Roman" w:hAnsi="Times New Roman" w:cs="Times New Roman"/>
          <w:sz w:val="28"/>
          <w:szCs w:val="28"/>
        </w:rPr>
        <w:t>Belini</w:t>
      </w:r>
      <w:proofErr w:type="spellEnd"/>
    </w:p>
    <w:p w:rsidR="002A3DAA" w:rsidRDefault="002A3DAA" w:rsidP="001B592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1B5921" w:rsidRDefault="00804E9D" w:rsidP="001B592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Hipólito é uma fonte privilegiada para quem se interessa pela iniciação cristã. Quase tudo em relação a sua pessoa, vida e obra é objeto de discussão. Mas as informações seguras que temos nos bastam para nosso tema. Deve ter nascido no oriente grego antes do ano 170. Morreu testemunhando a fé cristã, depois de um exílio na Sardenha, no ano 235. Seu corpo foi sepultado na Via </w:t>
      </w:r>
      <w:proofErr w:type="spellStart"/>
      <w:r>
        <w:rPr>
          <w:rFonts w:ascii="Times New Roman" w:hAnsi="Times New Roman" w:cs="Times New Roman"/>
          <w:sz w:val="28"/>
          <w:szCs w:val="28"/>
        </w:rPr>
        <w:t>Tiburtina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59D5">
        <w:rPr>
          <w:rFonts w:ascii="Times New Roman" w:hAnsi="Times New Roman" w:cs="Times New Roman"/>
          <w:sz w:val="28"/>
          <w:szCs w:val="28"/>
        </w:rPr>
        <w:t>em Roma, sendo venerado como mártir da Igreja (13 de agosto). Foi membro do clero romano. Temos o testemunho de Orígenes que</w:t>
      </w:r>
      <w:r w:rsidR="00B21951">
        <w:rPr>
          <w:rFonts w:ascii="Times New Roman" w:hAnsi="Times New Roman" w:cs="Times New Roman"/>
          <w:sz w:val="28"/>
          <w:szCs w:val="28"/>
        </w:rPr>
        <w:t>,</w:t>
      </w:r>
      <w:r w:rsidR="00BC59D5">
        <w:rPr>
          <w:rFonts w:ascii="Times New Roman" w:hAnsi="Times New Roman" w:cs="Times New Roman"/>
          <w:sz w:val="28"/>
          <w:szCs w:val="28"/>
        </w:rPr>
        <w:t xml:space="preserve"> em 212, em Roma, escutou uma homilia sua. </w:t>
      </w:r>
    </w:p>
    <w:p w:rsidR="00C23481" w:rsidRDefault="00C23481" w:rsidP="001B592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C23481" w:rsidRDefault="00C23481" w:rsidP="001B592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 obra de Hipólito que mais nos interessa é a </w:t>
      </w:r>
      <w:r w:rsidRPr="00C23481">
        <w:rPr>
          <w:rFonts w:ascii="Times New Roman" w:hAnsi="Times New Roman" w:cs="Times New Roman"/>
          <w:b/>
          <w:i/>
          <w:sz w:val="28"/>
          <w:szCs w:val="28"/>
        </w:rPr>
        <w:t>Tradição Apostólica</w:t>
      </w:r>
      <w:r>
        <w:rPr>
          <w:rFonts w:ascii="Times New Roman" w:hAnsi="Times New Roman" w:cs="Times New Roman"/>
          <w:sz w:val="28"/>
          <w:szCs w:val="28"/>
        </w:rPr>
        <w:t>. Escrita por ele em 215, em Roma, mas em grego. Hipólito é um dos últimos autores que escreve em grego em ambiente latino. Este fato comprometeu a própria histó</w:t>
      </w:r>
      <w:r w:rsidR="009B6EDD">
        <w:rPr>
          <w:rFonts w:ascii="Times New Roman" w:hAnsi="Times New Roman" w:cs="Times New Roman"/>
          <w:sz w:val="28"/>
          <w:szCs w:val="28"/>
        </w:rPr>
        <w:t xml:space="preserve">ria desta obra, que só foi redescoberta e recebeu uma edição crítica no início do século XX. Hipólito a escreve desde a tradição litúrgica, sendo o primeiro escrito a descrever detalhadamente e a registrar orações litúrgicas. Nele encontramos também o texto completo do antigo símbolo de fé (o nosso Creio), justamente no contexto em que descreve o batismo. Este símbolo, no entanto, ainda deixa entrever traços pessoais de Hipólito, devendo ser considerado como uma das possíveis versões </w:t>
      </w:r>
      <w:r w:rsidR="00C21250">
        <w:rPr>
          <w:rFonts w:ascii="Times New Roman" w:hAnsi="Times New Roman" w:cs="Times New Roman"/>
          <w:sz w:val="28"/>
          <w:szCs w:val="28"/>
        </w:rPr>
        <w:t xml:space="preserve">do símbolo romano </w:t>
      </w:r>
      <w:r w:rsidR="009B6EDD">
        <w:rPr>
          <w:rFonts w:ascii="Times New Roman" w:hAnsi="Times New Roman" w:cs="Times New Roman"/>
          <w:sz w:val="28"/>
          <w:szCs w:val="28"/>
        </w:rPr>
        <w:t xml:space="preserve">da primeira metade do século II. Em todo caso, a </w:t>
      </w:r>
      <w:r w:rsidR="009B6EDD" w:rsidRPr="00C4556A">
        <w:rPr>
          <w:rFonts w:ascii="Times New Roman" w:hAnsi="Times New Roman" w:cs="Times New Roman"/>
          <w:i/>
          <w:sz w:val="28"/>
          <w:szCs w:val="28"/>
        </w:rPr>
        <w:t>Tradição Apostólica</w:t>
      </w:r>
      <w:r w:rsidR="009B6EDD">
        <w:rPr>
          <w:rFonts w:ascii="Times New Roman" w:hAnsi="Times New Roman" w:cs="Times New Roman"/>
          <w:sz w:val="28"/>
          <w:szCs w:val="28"/>
        </w:rPr>
        <w:t xml:space="preserve"> de Hipólito demonstra com segurança que no início do século III já havia em Roma </w:t>
      </w:r>
      <w:r w:rsidR="00C4556A">
        <w:rPr>
          <w:rFonts w:ascii="Times New Roman" w:hAnsi="Times New Roman" w:cs="Times New Roman"/>
          <w:sz w:val="28"/>
          <w:szCs w:val="28"/>
        </w:rPr>
        <w:t>um catecumenato bem estruturado, com uma duração de três anos, embora em alguns casos pudesse ser mais breve:</w:t>
      </w:r>
    </w:p>
    <w:p w:rsidR="00C4556A" w:rsidRDefault="00C4556A" w:rsidP="001B592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C4556A" w:rsidRDefault="00C4556A" w:rsidP="001B592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56A">
        <w:rPr>
          <w:rFonts w:ascii="Times New Roman" w:hAnsi="Times New Roman" w:cs="Times New Roman"/>
          <w:b/>
          <w:i/>
          <w:sz w:val="32"/>
          <w:szCs w:val="32"/>
        </w:rPr>
        <w:t xml:space="preserve">"Ouçam os catecúmenos a Palavra durante três anos. Se </w:t>
      </w:r>
      <w:r w:rsidR="00205DF3">
        <w:rPr>
          <w:rFonts w:ascii="Times New Roman" w:hAnsi="Times New Roman" w:cs="Times New Roman"/>
          <w:b/>
          <w:i/>
          <w:sz w:val="32"/>
          <w:szCs w:val="32"/>
        </w:rPr>
        <w:t xml:space="preserve">algum deles for atento </w:t>
      </w:r>
      <w:r w:rsidRPr="00C4556A">
        <w:rPr>
          <w:rFonts w:ascii="Times New Roman" w:hAnsi="Times New Roman" w:cs="Times New Roman"/>
          <w:b/>
          <w:i/>
          <w:sz w:val="32"/>
          <w:szCs w:val="32"/>
        </w:rPr>
        <w:t>e dedicado, não se lhe considerará o tempo: somente o seu caráter - nada mais - será julgado"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556A">
        <w:rPr>
          <w:rFonts w:ascii="Times New Roman" w:hAnsi="Times New Roman" w:cs="Times New Roman"/>
          <w:i/>
          <w:sz w:val="28"/>
          <w:szCs w:val="28"/>
        </w:rPr>
        <w:t>Tradição Apostólica</w:t>
      </w:r>
      <w:r w:rsidR="000E5E82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 - numeração da edição crítica latina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Botte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85F21" w:rsidRDefault="00085F21" w:rsidP="001B592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085F21" w:rsidRDefault="00085F21" w:rsidP="001B592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0F92">
        <w:rPr>
          <w:rFonts w:ascii="Times New Roman" w:hAnsi="Times New Roman" w:cs="Times New Roman"/>
          <w:sz w:val="28"/>
          <w:szCs w:val="28"/>
        </w:rPr>
        <w:t>O catecumenato é um tempo de preparação para o batismo muito sério e exigente. Não é apenas uma formação intelectual, é existenci</w:t>
      </w:r>
      <w:r w:rsidR="00644E56">
        <w:rPr>
          <w:rFonts w:ascii="Times New Roman" w:hAnsi="Times New Roman" w:cs="Times New Roman"/>
          <w:sz w:val="28"/>
          <w:szCs w:val="28"/>
        </w:rPr>
        <w:t>al. É a compreensão e adesão às</w:t>
      </w:r>
      <w:r w:rsidR="00680F92">
        <w:rPr>
          <w:rFonts w:ascii="Times New Roman" w:hAnsi="Times New Roman" w:cs="Times New Roman"/>
          <w:sz w:val="28"/>
          <w:szCs w:val="28"/>
        </w:rPr>
        <w:t xml:space="preserve"> verdades da fé cristã, mas é também a adequação da vida com estas verdades. </w:t>
      </w:r>
      <w:r w:rsidR="00E41DCF">
        <w:rPr>
          <w:rFonts w:ascii="Times New Roman" w:hAnsi="Times New Roman" w:cs="Times New Roman"/>
          <w:sz w:val="28"/>
          <w:szCs w:val="28"/>
        </w:rPr>
        <w:t>É um pouco o contrário de hoje: ao invés de se convencer alguém a fazer parte da comunidade, é o candidato que deve demonstrar que tem disposição e sério propósito para participar. Já para ingressar como catecúmeno é preciso ser trazido à comunidade por um de seus me</w:t>
      </w:r>
      <w:r w:rsidR="00C21250">
        <w:rPr>
          <w:rFonts w:ascii="Times New Roman" w:hAnsi="Times New Roman" w:cs="Times New Roman"/>
          <w:sz w:val="28"/>
          <w:szCs w:val="28"/>
        </w:rPr>
        <w:t>mbros (o que nós chamamos hoje</w:t>
      </w:r>
      <w:r w:rsidR="00E41DCF">
        <w:rPr>
          <w:rFonts w:ascii="Times New Roman" w:hAnsi="Times New Roman" w:cs="Times New Roman"/>
          <w:sz w:val="28"/>
          <w:szCs w:val="28"/>
        </w:rPr>
        <w:t xml:space="preserve"> de </w:t>
      </w:r>
      <w:r w:rsidR="00E41DCF" w:rsidRPr="00C21250">
        <w:rPr>
          <w:rFonts w:ascii="Times New Roman" w:hAnsi="Times New Roman" w:cs="Times New Roman"/>
          <w:i/>
          <w:sz w:val="28"/>
          <w:szCs w:val="28"/>
        </w:rPr>
        <w:t>introdutor</w:t>
      </w:r>
      <w:r w:rsidR="00E41DCF">
        <w:rPr>
          <w:rFonts w:ascii="Times New Roman" w:hAnsi="Times New Roman" w:cs="Times New Roman"/>
          <w:sz w:val="28"/>
          <w:szCs w:val="28"/>
        </w:rPr>
        <w:t xml:space="preserve">); este dará testemunho a respeito do candidato e o acompanhará. </w:t>
      </w:r>
    </w:p>
    <w:p w:rsidR="00CB690F" w:rsidRDefault="00CB690F" w:rsidP="001B592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CB690F" w:rsidRDefault="00CB690F" w:rsidP="001B592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690F">
        <w:rPr>
          <w:rFonts w:ascii="Times New Roman" w:hAnsi="Times New Roman" w:cs="Times New Roman"/>
          <w:b/>
          <w:i/>
          <w:sz w:val="32"/>
          <w:szCs w:val="32"/>
        </w:rPr>
        <w:t>"Os que são trazidos, pela primeira vez, para ouvir a Palavra sejam primeiramente conduzidos à presença dos catequistas - antes da entrada do povo - e sejam interrogados sobre o motivo pelo qual se aproximam da fé. Dêem testemunho deles os que os tiverem conduzido, dizendo se estão aptos a ouvir a Palavra; sejam também interrogados sobre sua vida"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B690F">
        <w:rPr>
          <w:rFonts w:ascii="Times New Roman" w:hAnsi="Times New Roman" w:cs="Times New Roman"/>
          <w:i/>
          <w:sz w:val="28"/>
          <w:szCs w:val="28"/>
        </w:rPr>
        <w:t>Tradição Apostólica</w:t>
      </w:r>
      <w:r w:rsidR="000E5E82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690F" w:rsidRDefault="00CB690F" w:rsidP="001B592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CB690F" w:rsidRDefault="00CB690F" w:rsidP="001B592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Este texto nos revela que os catecúmenos não formam um grupo </w:t>
      </w:r>
      <w:r w:rsidR="00D6042E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parte, mas participam da comunidade dos cristãos. Recebem a i</w:t>
      </w:r>
      <w:r w:rsidR="00E25E66">
        <w:rPr>
          <w:rFonts w:ascii="Times New Roman" w:hAnsi="Times New Roman" w:cs="Times New Roman"/>
          <w:sz w:val="28"/>
          <w:szCs w:val="28"/>
        </w:rPr>
        <w:t>nstrução junto com a comunidade, na primeira parte das celebrações - a cele</w:t>
      </w:r>
      <w:r w:rsidR="00C21250">
        <w:rPr>
          <w:rFonts w:ascii="Times New Roman" w:hAnsi="Times New Roman" w:cs="Times New Roman"/>
          <w:sz w:val="28"/>
          <w:szCs w:val="28"/>
        </w:rPr>
        <w:t>bração da Palavra, que acontece</w:t>
      </w:r>
      <w:r w:rsidR="00E25E66">
        <w:rPr>
          <w:rFonts w:ascii="Times New Roman" w:hAnsi="Times New Roman" w:cs="Times New Roman"/>
          <w:sz w:val="28"/>
          <w:szCs w:val="28"/>
        </w:rPr>
        <w:t xml:space="preserve"> habitualmente pela manhã, antes de ir para o trabalho. Terminada a instrução, eles permaneciam em algum lugar da igreja rezando, em particular. Por fim, o catequista, que poderia ser leigo ou clérigo, após este momento de prece, </w:t>
      </w:r>
      <w:r w:rsidR="00C626FB">
        <w:rPr>
          <w:rFonts w:ascii="Times New Roman" w:hAnsi="Times New Roman" w:cs="Times New Roman"/>
          <w:sz w:val="28"/>
          <w:szCs w:val="28"/>
        </w:rPr>
        <w:t>impõem</w:t>
      </w:r>
      <w:r w:rsidR="00E25E66">
        <w:rPr>
          <w:rFonts w:ascii="Times New Roman" w:hAnsi="Times New Roman" w:cs="Times New Roman"/>
          <w:sz w:val="28"/>
          <w:szCs w:val="28"/>
        </w:rPr>
        <w:t xml:space="preserve"> as m</w:t>
      </w:r>
      <w:r w:rsidR="00C626FB">
        <w:rPr>
          <w:rFonts w:ascii="Times New Roman" w:hAnsi="Times New Roman" w:cs="Times New Roman"/>
          <w:sz w:val="28"/>
          <w:szCs w:val="28"/>
        </w:rPr>
        <w:t>ãos sobre os catecúmenos, reza</w:t>
      </w:r>
      <w:r w:rsidR="00E25E66">
        <w:rPr>
          <w:rFonts w:ascii="Times New Roman" w:hAnsi="Times New Roman" w:cs="Times New Roman"/>
          <w:sz w:val="28"/>
          <w:szCs w:val="28"/>
        </w:rPr>
        <w:t xml:space="preserve"> e os dispensa. </w:t>
      </w:r>
    </w:p>
    <w:p w:rsidR="00C626FB" w:rsidRDefault="00C626FB" w:rsidP="001B592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Entre as condições para ingressar no catecumenato, está</w:t>
      </w:r>
      <w:r w:rsidR="00790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seriedade da vida familiar: </w:t>
      </w:r>
    </w:p>
    <w:p w:rsidR="000E5E82" w:rsidRDefault="000E5E82" w:rsidP="00C626FB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C626FB" w:rsidRDefault="00C626FB" w:rsidP="00C626FB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5E82">
        <w:rPr>
          <w:rFonts w:ascii="Times New Roman" w:hAnsi="Times New Roman" w:cs="Times New Roman"/>
          <w:b/>
          <w:i/>
          <w:sz w:val="32"/>
          <w:szCs w:val="32"/>
        </w:rPr>
        <w:t>“Se um homem tem uma mulher, se uma mulher tem marido, sejam ensinados a contentar-se – o homem com a mulher e a mulher com o marido. Se, porém, um homem não vive com uma mulher, seja ensinado a não fornicar</w:t>
      </w:r>
      <w:proofErr w:type="gramStart"/>
      <w:r w:rsidRPr="000E5E82">
        <w:rPr>
          <w:rFonts w:ascii="Times New Roman" w:hAnsi="Times New Roman" w:cs="Times New Roman"/>
          <w:b/>
          <w:i/>
          <w:sz w:val="32"/>
          <w:szCs w:val="32"/>
        </w:rPr>
        <w:t xml:space="preserve"> mas</w:t>
      </w:r>
      <w:proofErr w:type="gramEnd"/>
      <w:r w:rsidRPr="000E5E82">
        <w:rPr>
          <w:rFonts w:ascii="Times New Roman" w:hAnsi="Times New Roman" w:cs="Times New Roman"/>
          <w:b/>
          <w:i/>
          <w:sz w:val="32"/>
          <w:szCs w:val="32"/>
        </w:rPr>
        <w:t xml:space="preserve"> a tomar uma mulher segundo a Lei – ou a permanecer com</w:t>
      </w:r>
      <w:r w:rsidR="00823CA3">
        <w:rPr>
          <w:rFonts w:ascii="Times New Roman" w:hAnsi="Times New Roman" w:cs="Times New Roman"/>
          <w:b/>
          <w:i/>
          <w:sz w:val="32"/>
          <w:szCs w:val="32"/>
        </w:rPr>
        <w:t>o</w:t>
      </w:r>
      <w:r w:rsidRPr="000E5E82">
        <w:rPr>
          <w:rFonts w:ascii="Times New Roman" w:hAnsi="Times New Roman" w:cs="Times New Roman"/>
          <w:b/>
          <w:i/>
          <w:sz w:val="32"/>
          <w:szCs w:val="32"/>
        </w:rPr>
        <w:t xml:space="preserve"> está”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B690F">
        <w:rPr>
          <w:rFonts w:ascii="Times New Roman" w:hAnsi="Times New Roman" w:cs="Times New Roman"/>
          <w:i/>
          <w:sz w:val="28"/>
          <w:szCs w:val="28"/>
        </w:rPr>
        <w:t>Tradição Apostólica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E5E82">
        <w:rPr>
          <w:rFonts w:ascii="Times New Roman" w:hAnsi="Times New Roman" w:cs="Times New Roman"/>
          <w:sz w:val="28"/>
          <w:szCs w:val="28"/>
        </w:rPr>
        <w:t>4)</w:t>
      </w:r>
    </w:p>
    <w:p w:rsidR="00C626FB" w:rsidRDefault="00C626FB" w:rsidP="00C626FB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9F4C12" w:rsidRDefault="000E5E82" w:rsidP="009F4C12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Algumas profissões também eram proibidas. </w:t>
      </w:r>
      <w:r w:rsidR="00FC4D72">
        <w:rPr>
          <w:rFonts w:ascii="Times New Roman" w:hAnsi="Times New Roman" w:cs="Times New Roman"/>
          <w:sz w:val="28"/>
          <w:szCs w:val="28"/>
        </w:rPr>
        <w:t>Aquelas que, naquele contexto romano da virada do século II para III, estavam ligadas a idolatria, homicídio ou impureza, tais como: escultor ou pintor que fabricavam ídolos; ator teatral; gladiadores ou os que estavam diretamente ligados aos jogos públicos; proprietários de casas de prostituição; mágico, feiticeiro, astrólogo, adivinho, int</w:t>
      </w:r>
      <w:r w:rsidR="00823CA3">
        <w:rPr>
          <w:rFonts w:ascii="Times New Roman" w:hAnsi="Times New Roman" w:cs="Times New Roman"/>
          <w:sz w:val="28"/>
          <w:szCs w:val="28"/>
        </w:rPr>
        <w:t>é</w:t>
      </w:r>
      <w:r w:rsidR="00FC4D72">
        <w:rPr>
          <w:rFonts w:ascii="Times New Roman" w:hAnsi="Times New Roman" w:cs="Times New Roman"/>
          <w:sz w:val="28"/>
          <w:szCs w:val="28"/>
        </w:rPr>
        <w:t>rprete de sonhos; charlatães, falsários; meretriz, devasso ou inv</w:t>
      </w:r>
      <w:r w:rsidR="009F4C12">
        <w:rPr>
          <w:rFonts w:ascii="Times New Roman" w:hAnsi="Times New Roman" w:cs="Times New Roman"/>
          <w:sz w:val="28"/>
          <w:szCs w:val="28"/>
        </w:rPr>
        <w:t>ertido; os que já são soldados devem se comprometer em não matar ninguém nem prestar juramento, os que ainda não são soldados não deverão almejar ser, etc. (</w:t>
      </w:r>
      <w:r w:rsidR="009F4C12" w:rsidRPr="00CB690F">
        <w:rPr>
          <w:rFonts w:ascii="Times New Roman" w:hAnsi="Times New Roman" w:cs="Times New Roman"/>
          <w:i/>
          <w:sz w:val="28"/>
          <w:szCs w:val="28"/>
        </w:rPr>
        <w:t>Tradição Apostólica</w:t>
      </w:r>
      <w:r w:rsidR="009F4C12">
        <w:rPr>
          <w:rFonts w:ascii="Times New Roman" w:hAnsi="Times New Roman" w:cs="Times New Roman"/>
          <w:sz w:val="28"/>
          <w:szCs w:val="28"/>
        </w:rPr>
        <w:t xml:space="preserve"> 34-38). Todos os que praticavam estas profissões eram recusados; para se tornarem catecúmenos, precisavam antes abandoná-las. </w:t>
      </w:r>
    </w:p>
    <w:p w:rsidR="006B7BA1" w:rsidRDefault="009F4C12" w:rsidP="006B7BA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Ao final desta caminhada eram escolhidos os que receberiam o batismo. Um novo escrutínio ou exame de sua vida era feito, e ainda nesta etapa, poderiam ser recusados: “Se algum deles não for bom ou não for </w:t>
      </w:r>
      <w:r>
        <w:rPr>
          <w:rFonts w:ascii="Times New Roman" w:hAnsi="Times New Roman" w:cs="Times New Roman"/>
          <w:sz w:val="28"/>
          <w:szCs w:val="28"/>
        </w:rPr>
        <w:lastRenderedPageBreak/>
        <w:t>puro, seja posto à parte: não ouviu a Palavra</w:t>
      </w:r>
      <w:r w:rsidR="006B7BA1">
        <w:rPr>
          <w:rFonts w:ascii="Times New Roman" w:hAnsi="Times New Roman" w:cs="Times New Roman"/>
          <w:sz w:val="28"/>
          <w:szCs w:val="28"/>
        </w:rPr>
        <w:t xml:space="preserve"> com fé – porque é impossível que o Estranho se oculte sempre” (</w:t>
      </w:r>
      <w:r w:rsidR="006B7BA1" w:rsidRPr="00CB690F">
        <w:rPr>
          <w:rFonts w:ascii="Times New Roman" w:hAnsi="Times New Roman" w:cs="Times New Roman"/>
          <w:i/>
          <w:sz w:val="28"/>
          <w:szCs w:val="28"/>
        </w:rPr>
        <w:t>Tradição Apostólica</w:t>
      </w:r>
      <w:r w:rsidR="006B7BA1">
        <w:rPr>
          <w:rFonts w:ascii="Times New Roman" w:hAnsi="Times New Roman" w:cs="Times New Roman"/>
          <w:sz w:val="28"/>
          <w:szCs w:val="28"/>
        </w:rPr>
        <w:t xml:space="preserve"> 42).</w:t>
      </w:r>
    </w:p>
    <w:p w:rsidR="006B7BA1" w:rsidRDefault="006B7BA1" w:rsidP="006B7BA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6B7BA1" w:rsidRDefault="006B7BA1" w:rsidP="006B7BA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7BA1">
        <w:rPr>
          <w:rFonts w:ascii="Times New Roman" w:hAnsi="Times New Roman" w:cs="Times New Roman"/>
          <w:b/>
          <w:i/>
          <w:sz w:val="32"/>
          <w:szCs w:val="32"/>
        </w:rPr>
        <w:t>“Escolhidos os que receberão o Batismo, sua vida será examinada: se viveram com dignidade enquanto catecúmenos</w:t>
      </w:r>
      <w:proofErr w:type="gramStart"/>
      <w:r w:rsidRPr="006B7BA1">
        <w:rPr>
          <w:rFonts w:ascii="Times New Roman" w:hAnsi="Times New Roman" w:cs="Times New Roman"/>
          <w:b/>
          <w:i/>
          <w:sz w:val="32"/>
          <w:szCs w:val="32"/>
        </w:rPr>
        <w:t>, se honraram</w:t>
      </w:r>
      <w:proofErr w:type="gramEnd"/>
      <w:r w:rsidRPr="006B7BA1">
        <w:rPr>
          <w:rFonts w:ascii="Times New Roman" w:hAnsi="Times New Roman" w:cs="Times New Roman"/>
          <w:b/>
          <w:i/>
          <w:sz w:val="32"/>
          <w:szCs w:val="32"/>
        </w:rPr>
        <w:t xml:space="preserve"> as viúvas, se visitaram os enfermos, se só praticaram boas ações. E, ao testemunharem sobre eles os que os tiverem apresentado, dizendo que assim agiram, ouçam o Evangelho”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B690F">
        <w:rPr>
          <w:rFonts w:ascii="Times New Roman" w:hAnsi="Times New Roman" w:cs="Times New Roman"/>
          <w:i/>
          <w:sz w:val="28"/>
          <w:szCs w:val="28"/>
        </w:rPr>
        <w:t>Tradição Apostólica</w:t>
      </w:r>
      <w:r>
        <w:rPr>
          <w:rFonts w:ascii="Times New Roman" w:hAnsi="Times New Roman" w:cs="Times New Roman"/>
          <w:sz w:val="28"/>
          <w:szCs w:val="28"/>
        </w:rPr>
        <w:t xml:space="preserve"> 42)</w:t>
      </w:r>
    </w:p>
    <w:p w:rsidR="006B7BA1" w:rsidRDefault="006B7BA1" w:rsidP="006B7BA1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E81633" w:rsidRDefault="006A49E0" w:rsidP="009F4C12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Estes que iniciam a preparação mais imediata ao batismo</w:t>
      </w:r>
      <w:r w:rsidR="00FD101D">
        <w:rPr>
          <w:rFonts w:ascii="Times New Roman" w:hAnsi="Times New Roman" w:cs="Times New Roman"/>
          <w:sz w:val="28"/>
          <w:szCs w:val="28"/>
        </w:rPr>
        <w:t xml:space="preserve">, que corresponde em geral </w:t>
      </w:r>
      <w:r w:rsidR="00356D7D">
        <w:rPr>
          <w:rFonts w:ascii="Times New Roman" w:hAnsi="Times New Roman" w:cs="Times New Roman"/>
          <w:sz w:val="28"/>
          <w:szCs w:val="28"/>
        </w:rPr>
        <w:t>à</w:t>
      </w:r>
      <w:r w:rsidR="00FD101D">
        <w:rPr>
          <w:rFonts w:ascii="Times New Roman" w:hAnsi="Times New Roman" w:cs="Times New Roman"/>
          <w:sz w:val="28"/>
          <w:szCs w:val="28"/>
        </w:rPr>
        <w:t xml:space="preserve"> semana que antecede a páscoa (com o passar do tempo será todo o período que hoje chamamos de </w:t>
      </w:r>
      <w:proofErr w:type="spellStart"/>
      <w:r w:rsidR="00FD101D">
        <w:rPr>
          <w:rFonts w:ascii="Times New Roman" w:hAnsi="Times New Roman" w:cs="Times New Roman"/>
          <w:sz w:val="28"/>
          <w:szCs w:val="28"/>
        </w:rPr>
        <w:t>quaresmal</w:t>
      </w:r>
      <w:proofErr w:type="spellEnd"/>
      <w:r w:rsidR="00FD10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são chamados de </w:t>
      </w:r>
      <w:proofErr w:type="spellStart"/>
      <w:r w:rsidRPr="006A49E0">
        <w:rPr>
          <w:rFonts w:ascii="Times New Roman" w:hAnsi="Times New Roman" w:cs="Times New Roman"/>
          <w:i/>
          <w:sz w:val="28"/>
          <w:szCs w:val="28"/>
        </w:rPr>
        <w:t>baptizandi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49E0">
        <w:rPr>
          <w:rFonts w:ascii="Times New Roman" w:hAnsi="Times New Roman" w:cs="Times New Roman"/>
          <w:i/>
          <w:sz w:val="28"/>
          <w:szCs w:val="28"/>
        </w:rPr>
        <w:t>eleitos</w:t>
      </w:r>
      <w:r>
        <w:rPr>
          <w:rFonts w:ascii="Times New Roman" w:hAnsi="Times New Roman" w:cs="Times New Roman"/>
          <w:sz w:val="28"/>
          <w:szCs w:val="28"/>
        </w:rPr>
        <w:t xml:space="preserve"> ou </w:t>
      </w:r>
      <w:r w:rsidRPr="006A49E0">
        <w:rPr>
          <w:rFonts w:ascii="Times New Roman" w:hAnsi="Times New Roman" w:cs="Times New Roman"/>
          <w:i/>
          <w:sz w:val="28"/>
          <w:szCs w:val="28"/>
        </w:rPr>
        <w:t>competentes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101D">
        <w:rPr>
          <w:rFonts w:ascii="Times New Roman" w:hAnsi="Times New Roman" w:cs="Times New Roman"/>
          <w:sz w:val="28"/>
          <w:szCs w:val="28"/>
        </w:rPr>
        <w:t>Será um tempo intenso de oração, escuta da Palavra e jejum (</w:t>
      </w:r>
      <w:proofErr w:type="gramStart"/>
      <w:r w:rsidR="00FD101D">
        <w:rPr>
          <w:rFonts w:ascii="Times New Roman" w:hAnsi="Times New Roman" w:cs="Times New Roman"/>
          <w:sz w:val="28"/>
          <w:szCs w:val="28"/>
        </w:rPr>
        <w:t>jejuarão</w:t>
      </w:r>
      <w:proofErr w:type="gramEnd"/>
      <w:r w:rsidR="00FD101D">
        <w:rPr>
          <w:rFonts w:ascii="Times New Roman" w:hAnsi="Times New Roman" w:cs="Times New Roman"/>
          <w:sz w:val="28"/>
          <w:szCs w:val="28"/>
        </w:rPr>
        <w:t xml:space="preserve"> a véspera toda do sábado santo). No sábado serão reunidos em um local comum onde o bispo lhes imporá as mãos e os exorcizará. </w:t>
      </w:r>
    </w:p>
    <w:p w:rsidR="00E81633" w:rsidRDefault="00E81633" w:rsidP="009F4C12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E81633" w:rsidRDefault="00FD101D" w:rsidP="00E81633">
      <w:pPr>
        <w:pStyle w:val="SemEspaamen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633">
        <w:rPr>
          <w:rFonts w:ascii="Times New Roman" w:hAnsi="Times New Roman" w:cs="Times New Roman"/>
          <w:b/>
          <w:i/>
          <w:sz w:val="32"/>
          <w:szCs w:val="32"/>
        </w:rPr>
        <w:t>“Depois de marcar-lhes com o sinal da cruz a fronte, os ouvidos e as narinas, ele os fará levantarem-se. E permanecerão vigilantes durante toda a noite, e se lerá para eles, e serão instruídos”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B690F">
        <w:rPr>
          <w:rFonts w:ascii="Times New Roman" w:hAnsi="Times New Roman" w:cs="Times New Roman"/>
          <w:i/>
          <w:sz w:val="28"/>
          <w:szCs w:val="28"/>
        </w:rPr>
        <w:t>Tradição Apostólica</w:t>
      </w:r>
      <w:r>
        <w:rPr>
          <w:rFonts w:ascii="Times New Roman" w:hAnsi="Times New Roman" w:cs="Times New Roman"/>
          <w:sz w:val="28"/>
          <w:szCs w:val="28"/>
        </w:rPr>
        <w:t xml:space="preserve"> 44). </w:t>
      </w:r>
    </w:p>
    <w:p w:rsidR="00E81633" w:rsidRDefault="00E81633" w:rsidP="009F4C12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9F4C12" w:rsidRDefault="00E81633" w:rsidP="00E81633">
      <w:pPr>
        <w:pStyle w:val="SemEspaamen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domingo, Páscoa do Senhor, dia em que se celebra sua ressurreição, “ao cantar do galo”, celebra-se propriamente o batismo e a eucaristia. </w:t>
      </w:r>
      <w:r w:rsidRPr="00EE3DFB">
        <w:rPr>
          <w:rFonts w:ascii="Times New Roman" w:hAnsi="Times New Roman" w:cs="Times New Roman"/>
          <w:sz w:val="28"/>
          <w:szCs w:val="28"/>
        </w:rPr>
        <w:t>É interessante notar o testemunho contundente do “</w:t>
      </w:r>
      <w:r w:rsidRPr="00EE3DFB">
        <w:rPr>
          <w:rFonts w:ascii="Times New Roman" w:hAnsi="Times New Roman" w:cs="Times New Roman"/>
          <w:b/>
          <w:sz w:val="28"/>
          <w:szCs w:val="28"/>
        </w:rPr>
        <w:t>sinal da cruz</w:t>
      </w:r>
      <w:r w:rsidRPr="00EE3DFB">
        <w:rPr>
          <w:rFonts w:ascii="Times New Roman" w:hAnsi="Times New Roman" w:cs="Times New Roman"/>
          <w:sz w:val="28"/>
          <w:szCs w:val="28"/>
        </w:rPr>
        <w:t>” como sinal cristão privilegiado e litúrgico em período tão cedo na história do cristianismo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633" w:rsidRDefault="00EE3DFB" w:rsidP="00E81633">
      <w:pPr>
        <w:pStyle w:val="SemEspaamen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Duas observações para concluir. Embora Hipólito descreva um processo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catecumenal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relativamente longo e exigente, testemunha também o </w:t>
      </w:r>
      <w:r w:rsidRPr="00EE3DFB">
        <w:rPr>
          <w:rFonts w:ascii="Times New Roman" w:hAnsi="Times New Roman" w:cs="Times New Roman"/>
          <w:b/>
          <w:sz w:val="28"/>
          <w:szCs w:val="28"/>
        </w:rPr>
        <w:t>batismo de crianças</w:t>
      </w:r>
      <w:r>
        <w:rPr>
          <w:rFonts w:ascii="Times New Roman" w:hAnsi="Times New Roman" w:cs="Times New Roman"/>
          <w:sz w:val="28"/>
          <w:szCs w:val="28"/>
        </w:rPr>
        <w:t>, que pela ordem são as primeiras a serem batizadas (</w:t>
      </w:r>
      <w:r w:rsidRPr="00CB690F">
        <w:rPr>
          <w:rFonts w:ascii="Times New Roman" w:hAnsi="Times New Roman" w:cs="Times New Roman"/>
          <w:i/>
          <w:sz w:val="28"/>
          <w:szCs w:val="28"/>
        </w:rPr>
        <w:t>Tradição Apostólica</w:t>
      </w:r>
      <w:r>
        <w:rPr>
          <w:rFonts w:ascii="Times New Roman" w:hAnsi="Times New Roman" w:cs="Times New Roman"/>
          <w:sz w:val="28"/>
          <w:szCs w:val="28"/>
        </w:rPr>
        <w:t xml:space="preserve"> 44).  Em um período de perseguições ferrenhas – lembremos que o próprio Hipólito é martirizado – um catecumenato tão longo sempre coloca o problema daqueles que morrem antes do batismo, ao que Hipólito responde:</w:t>
      </w:r>
    </w:p>
    <w:p w:rsidR="00EE3DFB" w:rsidRDefault="00EE3DFB" w:rsidP="00E81633">
      <w:pPr>
        <w:pStyle w:val="SemEspaamen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6FB" w:rsidRPr="001B5921" w:rsidRDefault="00EE3DFB" w:rsidP="005A2D6D">
      <w:pPr>
        <w:pStyle w:val="SemEspaamen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849">
        <w:rPr>
          <w:rFonts w:ascii="Times New Roman" w:hAnsi="Times New Roman" w:cs="Times New Roman"/>
          <w:b/>
          <w:i/>
          <w:sz w:val="32"/>
          <w:szCs w:val="32"/>
        </w:rPr>
        <w:t xml:space="preserve">“Se um catecúmeno for aprisionado por causa do nome do Senhor, </w:t>
      </w:r>
      <w:r w:rsidR="00A23849" w:rsidRPr="00A23849">
        <w:rPr>
          <w:rFonts w:ascii="Times New Roman" w:hAnsi="Times New Roman" w:cs="Times New Roman"/>
          <w:b/>
          <w:i/>
          <w:sz w:val="32"/>
          <w:szCs w:val="32"/>
        </w:rPr>
        <w:t>não se angustie: se lhe for infligida violência e morte antes de seus pecados terem sido perdoados, será justificado – pois terá recebido o Batismo no seu sangue”</w:t>
      </w:r>
      <w:r w:rsidR="00A23849">
        <w:rPr>
          <w:rFonts w:ascii="Times New Roman" w:hAnsi="Times New Roman" w:cs="Times New Roman"/>
          <w:sz w:val="28"/>
          <w:szCs w:val="28"/>
        </w:rPr>
        <w:t xml:space="preserve"> (</w:t>
      </w:r>
      <w:r w:rsidR="00A23849" w:rsidRPr="00CB690F">
        <w:rPr>
          <w:rFonts w:ascii="Times New Roman" w:hAnsi="Times New Roman" w:cs="Times New Roman"/>
          <w:i/>
          <w:sz w:val="28"/>
          <w:szCs w:val="28"/>
        </w:rPr>
        <w:t>Tradição Apostólica</w:t>
      </w:r>
      <w:r w:rsidR="00A23849">
        <w:rPr>
          <w:rFonts w:ascii="Times New Roman" w:hAnsi="Times New Roman" w:cs="Times New Roman"/>
          <w:sz w:val="28"/>
          <w:szCs w:val="28"/>
        </w:rPr>
        <w:t xml:space="preserve"> 40).</w:t>
      </w:r>
    </w:p>
    <w:sectPr w:rsidR="00C626FB" w:rsidRPr="001B5921" w:rsidSect="00CE5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921"/>
    <w:rsid w:val="000365CB"/>
    <w:rsid w:val="000663B5"/>
    <w:rsid w:val="00085F21"/>
    <w:rsid w:val="000E5E82"/>
    <w:rsid w:val="00120222"/>
    <w:rsid w:val="001B5921"/>
    <w:rsid w:val="00205DF3"/>
    <w:rsid w:val="00207062"/>
    <w:rsid w:val="00296B71"/>
    <w:rsid w:val="002A3DAA"/>
    <w:rsid w:val="00356D7D"/>
    <w:rsid w:val="005A2D6D"/>
    <w:rsid w:val="006205E3"/>
    <w:rsid w:val="00644E56"/>
    <w:rsid w:val="00680F92"/>
    <w:rsid w:val="006A49E0"/>
    <w:rsid w:val="006B7BA1"/>
    <w:rsid w:val="006C22FB"/>
    <w:rsid w:val="007906D0"/>
    <w:rsid w:val="00804E9D"/>
    <w:rsid w:val="00823CA3"/>
    <w:rsid w:val="00962112"/>
    <w:rsid w:val="009B6EDD"/>
    <w:rsid w:val="009F4C12"/>
    <w:rsid w:val="00A23849"/>
    <w:rsid w:val="00B21951"/>
    <w:rsid w:val="00BC59D5"/>
    <w:rsid w:val="00BE416E"/>
    <w:rsid w:val="00C21250"/>
    <w:rsid w:val="00C23481"/>
    <w:rsid w:val="00C4556A"/>
    <w:rsid w:val="00C626FB"/>
    <w:rsid w:val="00CB690F"/>
    <w:rsid w:val="00CE51CF"/>
    <w:rsid w:val="00D6042E"/>
    <w:rsid w:val="00E25E66"/>
    <w:rsid w:val="00E41DCF"/>
    <w:rsid w:val="00E81633"/>
    <w:rsid w:val="00E820C7"/>
    <w:rsid w:val="00EE3DFB"/>
    <w:rsid w:val="00FC4D72"/>
    <w:rsid w:val="00FD101D"/>
    <w:rsid w:val="00FD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59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BELINI</dc:creator>
  <cp:lastModifiedBy>LUIZ BELINI</cp:lastModifiedBy>
  <cp:revision>4</cp:revision>
  <dcterms:created xsi:type="dcterms:W3CDTF">2019-10-05T21:14:00Z</dcterms:created>
  <dcterms:modified xsi:type="dcterms:W3CDTF">2019-10-05T21:14:00Z</dcterms:modified>
</cp:coreProperties>
</file>